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You say you want the sun</w:t>
      </w:r>
    </w:p>
    <w:p/>
    <w:p>
      <w:pPr>
        <w:jc w:val="left"/>
      </w:pPr>
      <w:r>
        <w:rPr>
          <w:rFonts w:ascii="Arial" w:hAnsi="Arial" w:eastAsia="Arial"/>
          <w:b w:val="0"/>
          <w:sz w:val="22"/>
        </w:rPr>
        <w:t>You say you want the sun,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you say you want everything golden,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you say you are tired of being frowned upon,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you say you want a positivity gun,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you say so many things,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you have such hopes and dreams,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you fight against the tides,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the tides of the seas,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 tides of the oceans,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if no one listens what good is positivity,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for you cannot change someone if they do not want to listen,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they prefer being constantly glum,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you say you want the sun?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 permanent sun in everyone,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you want the world to be an eternally happy one,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well, I admire your optimism,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maybe,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you are better holding onto it yourself,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because on anyone else you could be wasting your time,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for what is positivity when others have no wish for it,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for it is futile and you are better keeping it inside yourself,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you will accomplish more,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how much better will be your health,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for sadly everyone else these days,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seems so focused on materialism,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can see why you would wish for a positivity gun,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the reality is the world is so dark,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uncaring so often,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so, clouded by lies and materialism and money,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that humanity seems,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barely a part of the human race these days,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no, it is not funny,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it is not funny,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still,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am sure you will go on being sunny,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will, I will go on being the jaded one.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