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Wandered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wander into the room,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wander in to see you and see you in a daze,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an ill-coloured hue.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wander into the room wanting to see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had mixed emotions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were crying on the phone,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were crying on the phone,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did not want to be alone, but what was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was the problem, something solvable or more than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did not matter to me, when you sounded so glum,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really did not matter, and now here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into my arms you do run, into my arms you do 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those tears running down your cheeks,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as fragile as they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hold you close, and I can your feel your heart beating,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fury in the state of your pandemonium,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look at me with those sad sad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I look at you and we are as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are as one as two sides of a coin,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 happier than you and you not as happy as you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is it I ask, what is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open your mouth to speak, but no words will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words will come, and all I can do is hold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 can do is feel you tremble in my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see you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 tell it is going to be a long long old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long old night until your tears subside,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work of compassion is done.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