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Lightly as air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bower, so, you came,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you came as lightly as 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you came with a spring in your step,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upon the day to your marriage,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I could have been,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my dear, we were like wood to a flame,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were not to be together for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such eternal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we were not meant to be together for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were wonderful,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we had our differences,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were not the same,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yet time, has passed so quickly,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am enchanted by you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in a more distant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glad,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glad that you have found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someone with which you have more in common,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be happy for you I truly will,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truly happy, when you take his name.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