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Here I am</w:t>
      </w:r>
    </w:p>
    <w:p/>
    <w:p>
      <w:pPr>
        <w:jc w:val="left"/>
      </w:pPr>
      <w:r>
        <w:rPr>
          <w:rFonts w:ascii="Arial" w:hAnsi="Arial" w:eastAsia="Arial"/>
          <w:b w:val="0"/>
          <w:sz w:val="22"/>
        </w:rPr>
        <w:t>Here I am,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with all the time in the world,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with no worries or cares,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only relaxation on the mind,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tranquillity it is true,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here I am,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caught up in the quiet contemplation of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caught up in the feelings that you bring 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from your heart so true,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caught up in a mood,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sat in the garden,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catching up on my thoughts,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of my love for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in the garden,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in the solitude,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amongst the flowers,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under grey skies,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alone for hours,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contemplating,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ruminating,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oh, how my heart it rises,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how it lifts,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how wonderfully I am enlightened,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with the beauty of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the beauty of you in my thoughts,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as my heart skips a beat,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but does barely pause,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the flowers and their scents,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how they remind me of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for you are as fresh as the summer’s day,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as fresh as the flowers,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in the garden where I lay,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how beautiful your smile is,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that I remember when we are not together,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although today we are apart,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the memory of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how greatly it lights my heart,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as magnificently,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as beautifully as the sun,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the sun now beginning to shine through,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shine through the clouds,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oh, wonderful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wonderful you.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