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 empty glass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clown standing,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clown wearing around his waist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empty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broken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wave of the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dismissive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heartbroken face.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mime artist.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tragedy that you cannot quite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he pulls his problems as if from out of his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problems of the world pulled out in sufferance,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a piece of 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he cries the tears of a clown,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sits down and the clown slumps upon a chair,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world watching,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clown,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all the problems of the world upon his shoulders,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clown the symbol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fragility,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 symbols of the problems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held in his hands,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environmental damage,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disease, racism, rape,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inequality.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Greed, jealousy, poverty.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war and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as he does, a crowd watches,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drinks,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laughs,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celebrates and points, waves and jeers,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laughs and cries tears of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one helps,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one helps but they pickpocket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plunder his wealth,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everyone parties and enjoys themselves,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the clown suffers emotionally and physically,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suffers in agony and in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suffers for his mental health.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shall we see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humanity and so, shall we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shall we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nature of life and its depravity,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shall we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savagery is yet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savagery,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think I have seen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destroys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destroys me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so much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much blood,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deaths,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my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magazines,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terrible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should not be this barbarity,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nothing would surprise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at all if we conjure up some new infernal machine,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new infernal machine,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capable of destroying whole continents in a second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new infernal machine,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can destroy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better than we used to be able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much more efficient barbarity,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would not surprise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